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352" w:rsidRDefault="00C44AB0">
      <w:r>
        <w:rPr>
          <w:noProof/>
        </w:rPr>
        <w:drawing>
          <wp:inline distT="0" distB="0" distL="0" distR="0">
            <wp:extent cx="1713230" cy="26797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713230" cy="267970"/>
                    </a:xfrm>
                    <a:prstGeom prst="rect">
                      <a:avLst/>
                    </a:prstGeom>
                    <a:noFill/>
                  </pic:spPr>
                </pic:pic>
              </a:graphicData>
            </a:graphic>
          </wp:inline>
        </w:drawing>
      </w:r>
    </w:p>
    <w:p w:rsidR="004E5352" w:rsidRPr="00B0240A" w:rsidRDefault="00C44AB0">
      <w:pPr>
        <w:widowControl w:val="0"/>
        <w:autoSpaceDE w:val="0"/>
        <w:autoSpaceDN w:val="0"/>
        <w:spacing w:before="5" w:after="0" w:line="240" w:lineRule="auto"/>
        <w:rPr>
          <w:rFonts w:ascii="Arial" w:eastAsia="Arial" w:hAnsi="Arial" w:cs="Arial"/>
          <w:b/>
          <w:sz w:val="24"/>
          <w:szCs w:val="24"/>
        </w:rPr>
      </w:pPr>
      <w:r w:rsidRPr="00B0240A">
        <w:rPr>
          <w:rFonts w:ascii="Arial" w:eastAsia="Arial" w:hAnsi="Arial" w:cs="Arial"/>
          <w:b/>
          <w:sz w:val="24"/>
          <w:szCs w:val="24"/>
        </w:rPr>
        <w:t xml:space="preserve">FOR IMMEDIATE DISTRIBUTION </w:t>
      </w:r>
    </w:p>
    <w:p w:rsidR="004E5352" w:rsidRPr="00B0240A" w:rsidRDefault="00C44AB0">
      <w:pPr>
        <w:widowControl w:val="0"/>
        <w:autoSpaceDE w:val="0"/>
        <w:autoSpaceDN w:val="0"/>
        <w:spacing w:before="5" w:after="0" w:line="240" w:lineRule="auto"/>
        <w:rPr>
          <w:rFonts w:ascii="Arial" w:eastAsia="Arial" w:hAnsi="Arial" w:cs="Arial"/>
          <w:sz w:val="24"/>
          <w:szCs w:val="24"/>
        </w:rPr>
      </w:pPr>
      <w:r w:rsidRPr="00B0240A">
        <w:rPr>
          <w:rFonts w:ascii="Arial" w:eastAsia="Arial" w:hAnsi="Arial" w:cs="Arial"/>
          <w:sz w:val="24"/>
          <w:szCs w:val="24"/>
        </w:rPr>
        <w:t xml:space="preserve"> </w:t>
      </w:r>
    </w:p>
    <w:p w:rsidR="004E5352" w:rsidRPr="00B0240A" w:rsidRDefault="00C44AB0">
      <w:pPr>
        <w:widowControl w:val="0"/>
        <w:autoSpaceDE w:val="0"/>
        <w:autoSpaceDN w:val="0"/>
        <w:spacing w:before="5" w:after="0" w:line="240" w:lineRule="auto"/>
        <w:rPr>
          <w:rFonts w:ascii="Arial" w:eastAsia="Arial" w:hAnsi="Arial" w:cs="Arial"/>
          <w:sz w:val="24"/>
          <w:szCs w:val="24"/>
        </w:rPr>
      </w:pPr>
      <w:r w:rsidRPr="00B0240A">
        <w:rPr>
          <w:rFonts w:ascii="Arial" w:eastAsia="Arial" w:hAnsi="Arial" w:cs="Arial"/>
          <w:b/>
          <w:sz w:val="24"/>
          <w:szCs w:val="24"/>
        </w:rPr>
        <w:t>CONTACTS:</w:t>
      </w:r>
      <w:r w:rsidRPr="00B0240A">
        <w:rPr>
          <w:rFonts w:ascii="Arial" w:eastAsia="Arial" w:hAnsi="Arial" w:cs="Arial"/>
          <w:sz w:val="24"/>
          <w:szCs w:val="24"/>
        </w:rPr>
        <w:t xml:space="preserve"> Delta Corporate Communications  </w:t>
      </w:r>
    </w:p>
    <w:p w:rsidR="004E5352" w:rsidRPr="00B0240A" w:rsidRDefault="00C44AB0">
      <w:pPr>
        <w:widowControl w:val="0"/>
        <w:autoSpaceDE w:val="0"/>
        <w:autoSpaceDN w:val="0"/>
        <w:spacing w:before="5" w:after="0" w:line="240" w:lineRule="auto"/>
        <w:rPr>
          <w:rFonts w:ascii="Arial" w:eastAsia="Arial" w:hAnsi="Arial" w:cs="Arial"/>
          <w:sz w:val="24"/>
          <w:szCs w:val="24"/>
        </w:rPr>
      </w:pPr>
      <w:r w:rsidRPr="00B0240A">
        <w:rPr>
          <w:rFonts w:ascii="Arial" w:eastAsia="Arial" w:hAnsi="Arial" w:cs="Arial"/>
          <w:sz w:val="24"/>
          <w:szCs w:val="24"/>
        </w:rPr>
        <w:t xml:space="preserve">                          +1 404-715-2554   </w:t>
      </w:r>
    </w:p>
    <w:p w:rsidR="004E5352" w:rsidRPr="00B0240A" w:rsidRDefault="00C44AB0">
      <w:pPr>
        <w:widowControl w:val="0"/>
        <w:autoSpaceDE w:val="0"/>
        <w:autoSpaceDN w:val="0"/>
        <w:spacing w:before="5" w:after="0" w:line="240" w:lineRule="auto"/>
        <w:rPr>
          <w:rFonts w:ascii="Arial" w:eastAsia="Arial" w:hAnsi="Arial" w:cs="Arial"/>
          <w:sz w:val="24"/>
          <w:szCs w:val="24"/>
        </w:rPr>
      </w:pPr>
      <w:r w:rsidRPr="00B0240A">
        <w:rPr>
          <w:rFonts w:ascii="Arial" w:eastAsia="Arial" w:hAnsi="Arial" w:cs="Arial"/>
          <w:sz w:val="24"/>
          <w:szCs w:val="24"/>
        </w:rPr>
        <w:t xml:space="preserve">                           media@delta.com </w:t>
      </w:r>
    </w:p>
    <w:p w:rsidR="004E5352" w:rsidRPr="00B0240A" w:rsidRDefault="00C44AB0">
      <w:pPr>
        <w:widowControl w:val="0"/>
        <w:autoSpaceDE w:val="0"/>
        <w:autoSpaceDN w:val="0"/>
        <w:spacing w:before="5" w:after="0" w:line="240" w:lineRule="auto"/>
        <w:rPr>
          <w:rFonts w:ascii="Arial" w:eastAsia="Arial" w:hAnsi="Arial" w:cs="Arial"/>
          <w:sz w:val="24"/>
          <w:szCs w:val="24"/>
        </w:rPr>
      </w:pPr>
      <w:r w:rsidRPr="00B0240A">
        <w:rPr>
          <w:rFonts w:ascii="Arial" w:eastAsia="Arial" w:hAnsi="Arial" w:cs="Arial"/>
          <w:sz w:val="24"/>
          <w:szCs w:val="24"/>
        </w:rPr>
        <w:t xml:space="preserve">                           news.delta.com</w:t>
      </w:r>
    </w:p>
    <w:p w:rsidR="004E5352" w:rsidRPr="00B0240A" w:rsidRDefault="004E5352">
      <w:pPr>
        <w:widowControl w:val="0"/>
        <w:autoSpaceDE w:val="0"/>
        <w:autoSpaceDN w:val="0"/>
        <w:spacing w:before="5" w:after="0" w:line="480" w:lineRule="auto"/>
        <w:rPr>
          <w:rFonts w:ascii="Arial" w:eastAsia="Arial" w:hAnsi="Arial" w:cs="Arial"/>
          <w:sz w:val="24"/>
          <w:szCs w:val="24"/>
        </w:rPr>
      </w:pPr>
    </w:p>
    <w:p w:rsidR="005B04FB" w:rsidRPr="005B04FB" w:rsidRDefault="005B04FB" w:rsidP="005B04FB">
      <w:pPr>
        <w:pStyle w:val="NormalWeb"/>
        <w:jc w:val="center"/>
        <w:rPr>
          <w:rStyle w:val="Strong"/>
          <w:rFonts w:ascii="Arial" w:hAnsi="Arial" w:cs="Arial"/>
          <w:b w:val="0"/>
          <w:sz w:val="28"/>
          <w:szCs w:val="28"/>
        </w:rPr>
      </w:pPr>
      <w:r w:rsidRPr="005B04FB">
        <w:rPr>
          <w:rFonts w:ascii="Arial" w:hAnsi="Arial" w:cs="Arial"/>
          <w:b/>
          <w:sz w:val="28"/>
          <w:szCs w:val="28"/>
        </w:rPr>
        <w:t>DELTA REAFFIRMS 100 YEARS OF EXCELLENCE WITH EXPANDED SERVICE IN GHAN</w:t>
      </w:r>
      <w:bookmarkStart w:id="0" w:name="_GoBack"/>
      <w:bookmarkEnd w:id="0"/>
      <w:r w:rsidRPr="005B04FB">
        <w:rPr>
          <w:rFonts w:ascii="Arial" w:hAnsi="Arial" w:cs="Arial"/>
          <w:b/>
          <w:sz w:val="28"/>
          <w:szCs w:val="28"/>
        </w:rPr>
        <w:t>A</w:t>
      </w:r>
    </w:p>
    <w:p w:rsidR="00CF70E7" w:rsidRPr="004C547B" w:rsidRDefault="00CF70E7" w:rsidP="004C547B">
      <w:pPr>
        <w:pStyle w:val="Heading1"/>
        <w:shd w:val="clear" w:color="auto" w:fill="FFFFFF"/>
        <w:jc w:val="center"/>
        <w:rPr>
          <w:color w:val="000000" w:themeColor="text1"/>
          <w:sz w:val="28"/>
          <w:szCs w:val="28"/>
        </w:rPr>
      </w:pPr>
    </w:p>
    <w:p w:rsidR="00C75657" w:rsidRPr="00C75657" w:rsidRDefault="00C75657" w:rsidP="00C75657">
      <w:pPr>
        <w:pStyle w:val="NormalWeb"/>
        <w:jc w:val="both"/>
        <w:rPr>
          <w:rFonts w:ascii="Arial" w:hAnsi="Arial" w:cs="Arial"/>
        </w:rPr>
      </w:pPr>
      <w:r>
        <w:rPr>
          <w:rFonts w:ascii="Arial" w:eastAsia="Arial" w:hAnsi="Arial" w:cs="Arial"/>
          <w:bCs/>
          <w:spacing w:val="-4"/>
        </w:rPr>
        <w:t>Accra, Ghana: 2 October</w:t>
      </w:r>
      <w:r w:rsidR="00B0240A" w:rsidRPr="00B36502">
        <w:rPr>
          <w:rFonts w:ascii="Arial" w:eastAsia="Arial" w:hAnsi="Arial" w:cs="Arial"/>
          <w:bCs/>
          <w:spacing w:val="-4"/>
        </w:rPr>
        <w:t xml:space="preserve"> 2025</w:t>
      </w:r>
      <w:r w:rsidR="00B0240A" w:rsidRPr="00E0544C">
        <w:rPr>
          <w:rFonts w:ascii="Arial" w:eastAsia="Arial" w:hAnsi="Arial" w:cs="Arial"/>
          <w:spacing w:val="-4"/>
        </w:rPr>
        <w:t xml:space="preserve"> </w:t>
      </w:r>
      <w:r w:rsidR="00B0240A" w:rsidRPr="003F1EE5">
        <w:rPr>
          <w:rFonts w:ascii="Arial" w:eastAsia="Arial" w:hAnsi="Arial" w:cs="Arial"/>
          <w:color w:val="000000" w:themeColor="text1"/>
          <w:spacing w:val="-4"/>
        </w:rPr>
        <w:t>–</w:t>
      </w:r>
      <w:r>
        <w:rPr>
          <w:rFonts w:ascii="Arial" w:eastAsia="Arial" w:hAnsi="Arial" w:cs="Arial"/>
          <w:color w:val="000000" w:themeColor="text1"/>
          <w:spacing w:val="-4"/>
        </w:rPr>
        <w:t xml:space="preserve"> </w:t>
      </w:r>
      <w:r w:rsidRPr="00C75657">
        <w:rPr>
          <w:rFonts w:ascii="Arial" w:hAnsi="Arial" w:cs="Arial"/>
        </w:rPr>
        <w:t>Delta Air Lines has reaffirmed its commitment to Ghana with seasonal daily nonstop service between Accra and Atlanta, beginning December 1, 2025, reinforcing the airline’s long-standing investment in the market as it celebrates its 100th anniversary.</w:t>
      </w:r>
    </w:p>
    <w:p w:rsidR="00C75657" w:rsidRPr="00C75657" w:rsidRDefault="00C75657" w:rsidP="00C75657">
      <w:pPr>
        <w:pStyle w:val="NormalWeb"/>
        <w:jc w:val="both"/>
        <w:rPr>
          <w:rFonts w:ascii="Arial" w:hAnsi="Arial" w:cs="Arial"/>
        </w:rPr>
      </w:pPr>
      <w:r w:rsidRPr="00C75657">
        <w:rPr>
          <w:rFonts w:ascii="Arial" w:hAnsi="Arial" w:cs="Arial"/>
        </w:rPr>
        <w:t xml:space="preserve">Reflecting on a century marked by innovation, reliability, and operational excellence at a press briefing held in Accra, </w:t>
      </w:r>
      <w:r w:rsidRPr="00C75657">
        <w:rPr>
          <w:rFonts w:ascii="Arial" w:hAnsi="Arial" w:cs="Arial"/>
          <w:b/>
          <w:bCs/>
        </w:rPr>
        <w:t>Michael Thomas, General Manager of Communications</w:t>
      </w:r>
      <w:r w:rsidRPr="00C75657">
        <w:rPr>
          <w:rFonts w:ascii="Arial" w:hAnsi="Arial" w:cs="Arial"/>
        </w:rPr>
        <w:t>, reiterated Ghana’s pivotal role in the airline’s Africa strategy: “Ghana is a key gateway in Delta’s Africa network. Our decision to expand service from Accra, reflects our confidence in this market and our commitment to delivering world-class travel experiences to our customers”.</w:t>
      </w:r>
    </w:p>
    <w:p w:rsidR="00C75657" w:rsidRPr="00C75657" w:rsidRDefault="00C75657" w:rsidP="00C75657">
      <w:pPr>
        <w:pStyle w:val="NormalWeb"/>
        <w:jc w:val="both"/>
        <w:rPr>
          <w:rFonts w:ascii="Arial" w:hAnsi="Arial" w:cs="Arial"/>
        </w:rPr>
      </w:pPr>
      <w:r w:rsidRPr="00C75657">
        <w:rPr>
          <w:rFonts w:ascii="Arial" w:hAnsi="Arial" w:cs="Arial"/>
        </w:rPr>
        <w:t xml:space="preserve">“Our nearly two decades of service in Ghana have shown us the strength, resilience, and ambition of this market. As we look ahead, we are not only investing in flights and aircraft, we are investing in people, partnerships, and Ghana’s growth story” he added. </w:t>
      </w:r>
    </w:p>
    <w:p w:rsidR="00C75657" w:rsidRPr="00C75657" w:rsidRDefault="00C75657" w:rsidP="00C75657">
      <w:pPr>
        <w:pStyle w:val="NormalWeb"/>
        <w:spacing w:line="276" w:lineRule="auto"/>
        <w:jc w:val="both"/>
        <w:rPr>
          <w:rFonts w:ascii="Arial" w:hAnsi="Arial" w:cs="Arial"/>
        </w:rPr>
      </w:pPr>
      <w:r w:rsidRPr="00C75657">
        <w:rPr>
          <w:rFonts w:ascii="Arial" w:hAnsi="Arial" w:cs="Arial"/>
        </w:rPr>
        <w:t>Delta has proudly served Ghana since 2006, carrying approximately 1.5 million customers on its New York–JFK route. With the introduction of the new service, Delta will now operate two direct routes to Accra: year-round daily flights from New York–JFK and newly launched seasonal flights from Atlanta.</w:t>
      </w:r>
    </w:p>
    <w:p w:rsidR="00C75657" w:rsidRPr="00C75657" w:rsidRDefault="00C75657" w:rsidP="00C75657">
      <w:pPr>
        <w:pStyle w:val="NormalWeb"/>
        <w:jc w:val="both"/>
        <w:rPr>
          <w:rFonts w:ascii="Arial" w:hAnsi="Arial" w:cs="Arial"/>
        </w:rPr>
      </w:pPr>
      <w:r w:rsidRPr="00C75657">
        <w:rPr>
          <w:rFonts w:ascii="Arial" w:hAnsi="Arial" w:cs="Arial"/>
        </w:rPr>
        <w:t>For 19 years, Delta has served as a trusted link between Ghana and the United States, boosting economic activity, cultural exchange, and reuniting families across continents.</w:t>
      </w:r>
    </w:p>
    <w:p w:rsidR="00C75657" w:rsidRPr="00C75657" w:rsidRDefault="00C75657" w:rsidP="00C75657">
      <w:pPr>
        <w:pStyle w:val="NormalWeb"/>
        <w:jc w:val="both"/>
        <w:rPr>
          <w:rFonts w:ascii="Arial" w:hAnsi="Arial" w:cs="Arial"/>
        </w:rPr>
      </w:pPr>
      <w:r w:rsidRPr="00C75657">
        <w:rPr>
          <w:rFonts w:ascii="Arial" w:hAnsi="Arial" w:cs="Arial"/>
        </w:rPr>
        <w:t xml:space="preserve">“Delta’s commitment goes far beyond connecting markets. It’s about creating jobs, supporting local initiatives, and partnering with communities to make a difference where it matters most. We reinvest 1% of our global profits into programs like Junior Achievement Africa and Breast Care International, ensuring our impact extends far beyond aviation.” said </w:t>
      </w:r>
      <w:r w:rsidRPr="00C75657">
        <w:rPr>
          <w:rFonts w:ascii="Arial" w:hAnsi="Arial" w:cs="Arial"/>
          <w:b/>
        </w:rPr>
        <w:t>Mary Abisola Gbobaniyi, Manager, Sales West Africa</w:t>
      </w:r>
      <w:r w:rsidRPr="00C75657">
        <w:rPr>
          <w:rFonts w:ascii="Arial" w:hAnsi="Arial" w:cs="Arial"/>
        </w:rPr>
        <w:t xml:space="preserve">. </w:t>
      </w:r>
    </w:p>
    <w:p w:rsidR="00C75657" w:rsidRPr="00C75657" w:rsidRDefault="00C75657" w:rsidP="00C75657">
      <w:pPr>
        <w:pStyle w:val="NormalWeb"/>
        <w:jc w:val="both"/>
        <w:rPr>
          <w:rFonts w:ascii="Arial" w:hAnsi="Arial" w:cs="Arial"/>
        </w:rPr>
      </w:pPr>
      <w:r w:rsidRPr="00C75657">
        <w:rPr>
          <w:rFonts w:ascii="Arial" w:hAnsi="Arial" w:cs="Arial"/>
        </w:rPr>
        <w:lastRenderedPageBreak/>
        <w:t>Delta’s commitment to Ghana extends far into the communities it serves. For a decade, the airline has partnered with Breast Care International (BCI) to champion breast cancer awareness and early detection. Together, they have educated more than 150,000 people, screened over 20,000 individuals, and identified approximately 2,000 suspected cases that might otherwise have gone undetected.  Through annual screenings and awareness walks, Delta and BCI have also reached rural communities, with more than 65,000 women screened in targeted campaigns. This long-standing partnership reinforces Delta’s dedication to improving health outcomes and saving lives in Ghana, beyond the travel experience it provides.</w:t>
      </w:r>
    </w:p>
    <w:p w:rsidR="00C75657" w:rsidRPr="00C75657" w:rsidRDefault="00C75657" w:rsidP="00C75657">
      <w:pPr>
        <w:pStyle w:val="NormalWeb"/>
        <w:jc w:val="both"/>
        <w:rPr>
          <w:rFonts w:ascii="Arial" w:hAnsi="Arial" w:cs="Arial"/>
        </w:rPr>
      </w:pPr>
      <w:r w:rsidRPr="00C75657">
        <w:rPr>
          <w:rFonts w:ascii="Arial" w:hAnsi="Arial" w:cs="Arial"/>
        </w:rPr>
        <w:t xml:space="preserve">The airline remains the only U.S. courier offering nonstop service from Accra to New York-JFK, providing seamless onward connections to more than 200 destinations across North America. </w:t>
      </w:r>
    </w:p>
    <w:p w:rsidR="00C75657" w:rsidRPr="00C75657" w:rsidRDefault="00C75657" w:rsidP="00C75657">
      <w:pPr>
        <w:pStyle w:val="NormalWeb"/>
        <w:jc w:val="both"/>
        <w:rPr>
          <w:rFonts w:ascii="Arial" w:hAnsi="Arial" w:cs="Arial"/>
        </w:rPr>
      </w:pPr>
      <w:r w:rsidRPr="00C75657">
        <w:rPr>
          <w:rFonts w:ascii="Arial" w:hAnsi="Arial" w:cs="Arial"/>
        </w:rPr>
        <w:t>Delta’s sustained presence in Africa highlights a strategic, long-term commitment to the continent. The airline currently operates flights to Johannesburg, Cape Town, Lagos, Accra, and Dakar, and will expand to Marrakech later this month. These routes serve as critical economic and cultural bridges, fostering stronger U.S.–Africa ties.</w:t>
      </w:r>
    </w:p>
    <w:p w:rsidR="00C75657" w:rsidRPr="00C75657" w:rsidRDefault="00C75657" w:rsidP="00C75657">
      <w:pPr>
        <w:pStyle w:val="NormalWeb"/>
        <w:jc w:val="both"/>
        <w:rPr>
          <w:rFonts w:ascii="Arial" w:hAnsi="Arial" w:cs="Arial"/>
        </w:rPr>
      </w:pPr>
      <w:r w:rsidRPr="00C75657">
        <w:rPr>
          <w:rFonts w:ascii="Arial" w:hAnsi="Arial" w:cs="Arial"/>
        </w:rPr>
        <w:t>Founded in 1925, Delta has grown into the world’s leading airline, recognized for reliability, customer satisfaction, and operational excellence. A century of continuous innovation has defined Delta’s journey from investing in new aircraft and digital technology to pioneering sustainability initiatives. Introducing the Airbus A330-900neo on the Accra route last year strengthens Delta’s legacy of innovation and customer-focused service.</w:t>
      </w:r>
    </w:p>
    <w:p w:rsidR="00C75657" w:rsidRPr="00C75657" w:rsidRDefault="00C75657" w:rsidP="00C75657">
      <w:pPr>
        <w:pStyle w:val="NormalWeb"/>
        <w:spacing w:line="276" w:lineRule="auto"/>
        <w:rPr>
          <w:rFonts w:ascii="Arial" w:hAnsi="Arial" w:cs="Arial"/>
        </w:rPr>
      </w:pPr>
      <w:r w:rsidRPr="00C75657">
        <w:rPr>
          <w:rStyle w:val="Strong"/>
          <w:rFonts w:ascii="Arial" w:eastAsiaTheme="majorEastAsia" w:hAnsi="Arial" w:cs="Arial"/>
        </w:rPr>
        <w:t>About Delta Air Lines</w:t>
      </w:r>
      <w:r w:rsidRPr="00C75657">
        <w:rPr>
          <w:rFonts w:ascii="Arial" w:hAnsi="Arial" w:cs="Arial"/>
        </w:rPr>
        <w:br/>
        <w:t>Delta Air Lines has been serving Africa since 2006 and is committed to connecting the continent to the U.S. and beyond. The airline operates flights to multiple African destinations and continues to expand its network to meet growing demand.</w:t>
      </w:r>
    </w:p>
    <w:p w:rsidR="00C75657" w:rsidRPr="00C75657" w:rsidRDefault="00C75657" w:rsidP="00C75657">
      <w:pPr>
        <w:pStyle w:val="NormalWeb"/>
        <w:spacing w:line="276" w:lineRule="auto"/>
        <w:rPr>
          <w:rFonts w:ascii="Arial" w:hAnsi="Arial" w:cs="Arial"/>
        </w:rPr>
      </w:pPr>
      <w:r w:rsidRPr="00C75657">
        <w:rPr>
          <w:rFonts w:ascii="Arial" w:hAnsi="Arial" w:cs="Arial"/>
        </w:rPr>
        <w:t>As a global airline based in the United States, Delta connects customers across its expansive network with a commitment to making travel connected, personalized, and enjoyable. In 2024, Delta served over 200 million customers safely and reliably, while continuing to lead the industry in customer service innovation. We remain focused on strengthening our competitive advantages—our people and culture, operational reliability, global network, customer loyalty, and financial foundation, which together supports our trusted brand and sets Delta apart in the industry.</w:t>
      </w:r>
    </w:p>
    <w:p w:rsidR="00C75657" w:rsidRPr="00C75657" w:rsidRDefault="00C75657" w:rsidP="00C75657">
      <w:pPr>
        <w:rPr>
          <w:rFonts w:ascii="Arial" w:hAnsi="Arial" w:cs="Arial"/>
          <w:sz w:val="24"/>
          <w:szCs w:val="24"/>
        </w:rPr>
      </w:pPr>
    </w:p>
    <w:p w:rsidR="00B56A0D" w:rsidRPr="00C75657" w:rsidRDefault="00B56A0D" w:rsidP="00C75657">
      <w:pPr>
        <w:pStyle w:val="NormalWeb"/>
        <w:shd w:val="clear" w:color="auto" w:fill="FFFFFF"/>
        <w:rPr>
          <w:rFonts w:ascii="Arial" w:hAnsi="Arial" w:cs="Arial"/>
          <w:color w:val="212529"/>
        </w:rPr>
      </w:pPr>
    </w:p>
    <w:p w:rsidR="006F328B" w:rsidRPr="00C75657" w:rsidRDefault="006F328B" w:rsidP="0047751A">
      <w:pPr>
        <w:shd w:val="clear" w:color="auto" w:fill="FFFFFF"/>
        <w:spacing w:after="100" w:afterAutospacing="1" w:line="240" w:lineRule="auto"/>
        <w:rPr>
          <w:rFonts w:ascii="Arial" w:hAnsi="Arial" w:cs="Arial"/>
          <w:color w:val="000000" w:themeColor="text1"/>
          <w:sz w:val="24"/>
          <w:szCs w:val="24"/>
        </w:rPr>
      </w:pPr>
    </w:p>
    <w:sectPr w:rsidR="006F328B" w:rsidRPr="00C756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F0A" w:rsidRDefault="00603F0A">
      <w:pPr>
        <w:spacing w:line="240" w:lineRule="auto"/>
      </w:pPr>
      <w:r>
        <w:separator/>
      </w:r>
    </w:p>
  </w:endnote>
  <w:endnote w:type="continuationSeparator" w:id="0">
    <w:p w:rsidR="00603F0A" w:rsidRDefault="00603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w:altName w:val="Arial Unicode MS"/>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F0A" w:rsidRDefault="00603F0A">
      <w:pPr>
        <w:spacing w:after="0"/>
      </w:pPr>
      <w:r>
        <w:separator/>
      </w:r>
    </w:p>
  </w:footnote>
  <w:footnote w:type="continuationSeparator" w:id="0">
    <w:p w:rsidR="00603F0A" w:rsidRDefault="00603F0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12BF4"/>
    <w:multiLevelType w:val="multilevel"/>
    <w:tmpl w:val="F448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361CE"/>
    <w:multiLevelType w:val="multilevel"/>
    <w:tmpl w:val="F18E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B43BA"/>
    <w:multiLevelType w:val="multilevel"/>
    <w:tmpl w:val="FED6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65861"/>
    <w:multiLevelType w:val="multilevel"/>
    <w:tmpl w:val="8B56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97A0C"/>
    <w:multiLevelType w:val="multilevel"/>
    <w:tmpl w:val="F91E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6780A"/>
    <w:multiLevelType w:val="hybridMultilevel"/>
    <w:tmpl w:val="B8701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2127C"/>
    <w:multiLevelType w:val="hybridMultilevel"/>
    <w:tmpl w:val="B6346210"/>
    <w:lvl w:ilvl="0" w:tplc="01D23E5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76FB4"/>
    <w:multiLevelType w:val="multilevel"/>
    <w:tmpl w:val="4498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70BC7"/>
    <w:multiLevelType w:val="hybridMultilevel"/>
    <w:tmpl w:val="26828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0A2725"/>
    <w:multiLevelType w:val="hybridMultilevel"/>
    <w:tmpl w:val="79264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5611DB"/>
    <w:multiLevelType w:val="hybridMultilevel"/>
    <w:tmpl w:val="B096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C856CE"/>
    <w:multiLevelType w:val="multilevel"/>
    <w:tmpl w:val="B37E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52265"/>
    <w:multiLevelType w:val="multilevel"/>
    <w:tmpl w:val="6BF8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800E8"/>
    <w:multiLevelType w:val="hybridMultilevel"/>
    <w:tmpl w:val="E50A7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9C77D7"/>
    <w:multiLevelType w:val="hybridMultilevel"/>
    <w:tmpl w:val="358A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4F331B"/>
    <w:multiLevelType w:val="multilevel"/>
    <w:tmpl w:val="AF56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886A52"/>
    <w:multiLevelType w:val="multilevel"/>
    <w:tmpl w:val="22FA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AD3ADB"/>
    <w:multiLevelType w:val="multilevel"/>
    <w:tmpl w:val="4684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836080"/>
    <w:multiLevelType w:val="multilevel"/>
    <w:tmpl w:val="C028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573EFF"/>
    <w:multiLevelType w:val="hybridMultilevel"/>
    <w:tmpl w:val="32926C5E"/>
    <w:lvl w:ilvl="0" w:tplc="84F89B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74430011"/>
    <w:multiLevelType w:val="multilevel"/>
    <w:tmpl w:val="8D5C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547969"/>
    <w:multiLevelType w:val="hybridMultilevel"/>
    <w:tmpl w:val="88B2A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6E7BC3"/>
    <w:multiLevelType w:val="multilevel"/>
    <w:tmpl w:val="8308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21"/>
  </w:num>
  <w:num w:numId="4">
    <w:abstractNumId w:val="19"/>
  </w:num>
  <w:num w:numId="5">
    <w:abstractNumId w:val="14"/>
  </w:num>
  <w:num w:numId="6">
    <w:abstractNumId w:val="6"/>
  </w:num>
  <w:num w:numId="7">
    <w:abstractNumId w:val="13"/>
  </w:num>
  <w:num w:numId="8">
    <w:abstractNumId w:val="18"/>
  </w:num>
  <w:num w:numId="9">
    <w:abstractNumId w:val="4"/>
  </w:num>
  <w:num w:numId="10">
    <w:abstractNumId w:val="1"/>
  </w:num>
  <w:num w:numId="11">
    <w:abstractNumId w:val="15"/>
  </w:num>
  <w:num w:numId="12">
    <w:abstractNumId w:val="5"/>
  </w:num>
  <w:num w:numId="13">
    <w:abstractNumId w:val="10"/>
  </w:num>
  <w:num w:numId="14">
    <w:abstractNumId w:val="20"/>
  </w:num>
  <w:num w:numId="15">
    <w:abstractNumId w:val="17"/>
  </w:num>
  <w:num w:numId="16">
    <w:abstractNumId w:val="0"/>
  </w:num>
  <w:num w:numId="17">
    <w:abstractNumId w:val="12"/>
  </w:num>
  <w:num w:numId="18">
    <w:abstractNumId w:val="7"/>
  </w:num>
  <w:num w:numId="19">
    <w:abstractNumId w:val="2"/>
  </w:num>
  <w:num w:numId="20">
    <w:abstractNumId w:val="22"/>
  </w:num>
  <w:num w:numId="21">
    <w:abstractNumId w:val="16"/>
  </w:num>
  <w:num w:numId="22">
    <w:abstractNumId w:val="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345"/>
    <w:rsid w:val="00017758"/>
    <w:rsid w:val="00027A8C"/>
    <w:rsid w:val="00053BED"/>
    <w:rsid w:val="000945C1"/>
    <w:rsid w:val="000B2B6B"/>
    <w:rsid w:val="000E7904"/>
    <w:rsid w:val="00140E64"/>
    <w:rsid w:val="001621F1"/>
    <w:rsid w:val="001675D7"/>
    <w:rsid w:val="0018149A"/>
    <w:rsid w:val="00194EDD"/>
    <w:rsid w:val="001A75F3"/>
    <w:rsid w:val="001B58AE"/>
    <w:rsid w:val="001C3AD3"/>
    <w:rsid w:val="001C47A9"/>
    <w:rsid w:val="001E05CF"/>
    <w:rsid w:val="002059BE"/>
    <w:rsid w:val="00230875"/>
    <w:rsid w:val="00256480"/>
    <w:rsid w:val="00292C43"/>
    <w:rsid w:val="002A529F"/>
    <w:rsid w:val="002C05FC"/>
    <w:rsid w:val="002C7A82"/>
    <w:rsid w:val="002E0E4A"/>
    <w:rsid w:val="003065E9"/>
    <w:rsid w:val="00321D8B"/>
    <w:rsid w:val="003324E8"/>
    <w:rsid w:val="00342F14"/>
    <w:rsid w:val="00353521"/>
    <w:rsid w:val="003917DF"/>
    <w:rsid w:val="00396CBB"/>
    <w:rsid w:val="003B5F83"/>
    <w:rsid w:val="003C2A8C"/>
    <w:rsid w:val="003F1EE5"/>
    <w:rsid w:val="004147F3"/>
    <w:rsid w:val="00431F32"/>
    <w:rsid w:val="004401B9"/>
    <w:rsid w:val="00451747"/>
    <w:rsid w:val="00453AA3"/>
    <w:rsid w:val="004739AA"/>
    <w:rsid w:val="0047751A"/>
    <w:rsid w:val="0048596F"/>
    <w:rsid w:val="004C1D37"/>
    <w:rsid w:val="004C547B"/>
    <w:rsid w:val="004E32D4"/>
    <w:rsid w:val="004E5352"/>
    <w:rsid w:val="00502B6D"/>
    <w:rsid w:val="005035D6"/>
    <w:rsid w:val="00505175"/>
    <w:rsid w:val="00505629"/>
    <w:rsid w:val="0050622C"/>
    <w:rsid w:val="00522AC1"/>
    <w:rsid w:val="00533331"/>
    <w:rsid w:val="005334EA"/>
    <w:rsid w:val="005349AF"/>
    <w:rsid w:val="00551B51"/>
    <w:rsid w:val="005523B2"/>
    <w:rsid w:val="005726C9"/>
    <w:rsid w:val="005A76E8"/>
    <w:rsid w:val="005B04FB"/>
    <w:rsid w:val="005B2CDD"/>
    <w:rsid w:val="005D4C7D"/>
    <w:rsid w:val="005D69CD"/>
    <w:rsid w:val="00603F0A"/>
    <w:rsid w:val="0062695C"/>
    <w:rsid w:val="00627F61"/>
    <w:rsid w:val="00632B62"/>
    <w:rsid w:val="0063336C"/>
    <w:rsid w:val="0063789C"/>
    <w:rsid w:val="00654BC0"/>
    <w:rsid w:val="00684094"/>
    <w:rsid w:val="006F328B"/>
    <w:rsid w:val="007213A3"/>
    <w:rsid w:val="00741727"/>
    <w:rsid w:val="0074255F"/>
    <w:rsid w:val="00750209"/>
    <w:rsid w:val="00781C3B"/>
    <w:rsid w:val="00791EAA"/>
    <w:rsid w:val="00795A21"/>
    <w:rsid w:val="007A4047"/>
    <w:rsid w:val="007A64C7"/>
    <w:rsid w:val="007D5333"/>
    <w:rsid w:val="007F03FA"/>
    <w:rsid w:val="007F50E9"/>
    <w:rsid w:val="00840519"/>
    <w:rsid w:val="008741BF"/>
    <w:rsid w:val="00876FE2"/>
    <w:rsid w:val="008C3F4B"/>
    <w:rsid w:val="008D15A2"/>
    <w:rsid w:val="008D19B1"/>
    <w:rsid w:val="008E22E0"/>
    <w:rsid w:val="008E3978"/>
    <w:rsid w:val="008F5C31"/>
    <w:rsid w:val="00907992"/>
    <w:rsid w:val="0091042C"/>
    <w:rsid w:val="009125ED"/>
    <w:rsid w:val="009166E1"/>
    <w:rsid w:val="0092520E"/>
    <w:rsid w:val="00944345"/>
    <w:rsid w:val="00944819"/>
    <w:rsid w:val="00967615"/>
    <w:rsid w:val="00A0529E"/>
    <w:rsid w:val="00A45228"/>
    <w:rsid w:val="00AB0F15"/>
    <w:rsid w:val="00AC4C77"/>
    <w:rsid w:val="00AD1C70"/>
    <w:rsid w:val="00AF0CF5"/>
    <w:rsid w:val="00B0240A"/>
    <w:rsid w:val="00B0291A"/>
    <w:rsid w:val="00B268A6"/>
    <w:rsid w:val="00B36502"/>
    <w:rsid w:val="00B4230F"/>
    <w:rsid w:val="00B56A0D"/>
    <w:rsid w:val="00B8230B"/>
    <w:rsid w:val="00BD36EB"/>
    <w:rsid w:val="00BF5E3D"/>
    <w:rsid w:val="00C101B6"/>
    <w:rsid w:val="00C2078B"/>
    <w:rsid w:val="00C44AB0"/>
    <w:rsid w:val="00C5148E"/>
    <w:rsid w:val="00C75657"/>
    <w:rsid w:val="00CF70E7"/>
    <w:rsid w:val="00D0479B"/>
    <w:rsid w:val="00D125CD"/>
    <w:rsid w:val="00D15B0D"/>
    <w:rsid w:val="00D16B3B"/>
    <w:rsid w:val="00D34E4C"/>
    <w:rsid w:val="00D4402C"/>
    <w:rsid w:val="00D569B2"/>
    <w:rsid w:val="00D57888"/>
    <w:rsid w:val="00D9718B"/>
    <w:rsid w:val="00DA2182"/>
    <w:rsid w:val="00DC68C0"/>
    <w:rsid w:val="00DC69CE"/>
    <w:rsid w:val="00E031EB"/>
    <w:rsid w:val="00E04DFC"/>
    <w:rsid w:val="00E0544C"/>
    <w:rsid w:val="00E16831"/>
    <w:rsid w:val="00E3625C"/>
    <w:rsid w:val="00E63F83"/>
    <w:rsid w:val="00E64B5E"/>
    <w:rsid w:val="00E67280"/>
    <w:rsid w:val="00E73843"/>
    <w:rsid w:val="00E92484"/>
    <w:rsid w:val="00EA4CD9"/>
    <w:rsid w:val="00EB5AFC"/>
    <w:rsid w:val="00EB6314"/>
    <w:rsid w:val="00ED2360"/>
    <w:rsid w:val="00EE4760"/>
    <w:rsid w:val="00F124F8"/>
    <w:rsid w:val="00F31284"/>
    <w:rsid w:val="00F47E6D"/>
    <w:rsid w:val="00F552E4"/>
    <w:rsid w:val="00F63803"/>
    <w:rsid w:val="00F64956"/>
    <w:rsid w:val="019B6FF0"/>
    <w:rsid w:val="3B633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2AAB7-EC78-4E09-B32F-A7F8516E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1"/>
    <w:qFormat/>
    <w:pPr>
      <w:widowControl w:val="0"/>
      <w:autoSpaceDE w:val="0"/>
      <w:autoSpaceDN w:val="0"/>
      <w:spacing w:before="12" w:after="0" w:line="240" w:lineRule="auto"/>
      <w:ind w:left="20"/>
      <w:outlineLvl w:val="0"/>
    </w:pPr>
    <w:rPr>
      <w:rFonts w:ascii="Arial" w:eastAsia="Arial" w:hAnsi="Arial" w:cs="Arial"/>
      <w:b/>
      <w:bCs/>
      <w:sz w:val="20"/>
      <w:szCs w:val="20"/>
    </w:rPr>
  </w:style>
  <w:style w:type="paragraph" w:styleId="Heading2">
    <w:name w:val="heading 2"/>
    <w:basedOn w:val="Normal"/>
    <w:link w:val="Heading2Char"/>
    <w:uiPriority w:val="1"/>
    <w:qFormat/>
    <w:pPr>
      <w:widowControl w:val="0"/>
      <w:autoSpaceDE w:val="0"/>
      <w:autoSpaceDN w:val="0"/>
      <w:spacing w:before="12" w:after="0" w:line="240" w:lineRule="auto"/>
      <w:ind w:left="531"/>
      <w:outlineLvl w:val="1"/>
    </w:pPr>
    <w:rPr>
      <w:rFonts w:ascii="Arial" w:eastAsia="Arial" w:hAnsi="Arial" w:cs="Arial"/>
      <w:b/>
      <w:bCs/>
      <w:i/>
      <w:iCs/>
      <w:sz w:val="20"/>
      <w:szCs w:val="20"/>
    </w:rPr>
  </w:style>
  <w:style w:type="paragraph" w:styleId="Heading3">
    <w:name w:val="heading 3"/>
    <w:basedOn w:val="Normal"/>
    <w:next w:val="Normal"/>
    <w:link w:val="Heading3Char"/>
    <w:uiPriority w:val="9"/>
    <w:semiHidden/>
    <w:unhideWhenUsed/>
    <w:qFormat/>
    <w:rsid w:val="005035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035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Arial" w:eastAsia="Arial" w:hAnsi="Arial" w:cs="Arial"/>
      <w:sz w:val="16"/>
      <w:szCs w:val="16"/>
    </w:rPr>
  </w:style>
  <w:style w:type="paragraph" w:styleId="Footer">
    <w:name w:val="footer"/>
    <w:basedOn w:val="Normal"/>
    <w:link w:val="FooterChar"/>
    <w:uiPriority w:val="99"/>
    <w:unhideWhenUsed/>
    <w:qFormat/>
    <w:pPr>
      <w:widowControl w:val="0"/>
      <w:tabs>
        <w:tab w:val="center" w:pos="4680"/>
        <w:tab w:val="right" w:pos="9360"/>
      </w:tabs>
      <w:autoSpaceDE w:val="0"/>
      <w:autoSpaceDN w:val="0"/>
      <w:spacing w:after="0" w:line="240" w:lineRule="auto"/>
    </w:pPr>
    <w:rPr>
      <w:rFonts w:ascii="Arial" w:eastAsia="Arial" w:hAnsi="Arial" w:cs="Arial"/>
    </w:rPr>
  </w:style>
  <w:style w:type="paragraph" w:styleId="Header">
    <w:name w:val="header"/>
    <w:basedOn w:val="Normal"/>
    <w:link w:val="HeaderChar"/>
    <w:uiPriority w:val="99"/>
    <w:unhideWhenUsed/>
    <w:pPr>
      <w:widowControl w:val="0"/>
      <w:tabs>
        <w:tab w:val="center" w:pos="4680"/>
        <w:tab w:val="right" w:pos="9360"/>
      </w:tabs>
      <w:autoSpaceDE w:val="0"/>
      <w:autoSpaceDN w:val="0"/>
      <w:spacing w:after="0" w:line="240" w:lineRule="auto"/>
    </w:pPr>
    <w:rPr>
      <w:rFonts w:ascii="Arial" w:eastAsia="Arial" w:hAnsi="Arial" w:cs="Arial"/>
    </w:rPr>
  </w:style>
  <w:style w:type="character" w:styleId="Hyperlink">
    <w:name w:val="Hyperlink"/>
    <w:basedOn w:val="DefaultParagraphFont"/>
    <w:uiPriority w:val="99"/>
    <w:unhideWhenUsed/>
    <w:qFormat/>
    <w:rPr>
      <w:color w:val="0563C1" w:themeColor="hyperlink"/>
      <w:u w:val="single"/>
    </w:rPr>
  </w:style>
  <w:style w:type="character" w:customStyle="1" w:styleId="Heading1Char">
    <w:name w:val="Heading 1 Char"/>
    <w:basedOn w:val="DefaultParagraphFont"/>
    <w:link w:val="Heading1"/>
    <w:uiPriority w:val="1"/>
    <w:qFormat/>
    <w:rPr>
      <w:rFonts w:ascii="Arial" w:eastAsia="Arial" w:hAnsi="Arial" w:cs="Arial"/>
      <w:b/>
      <w:bCs/>
      <w:sz w:val="20"/>
      <w:szCs w:val="20"/>
    </w:rPr>
  </w:style>
  <w:style w:type="character" w:customStyle="1" w:styleId="Heading2Char">
    <w:name w:val="Heading 2 Char"/>
    <w:basedOn w:val="DefaultParagraphFont"/>
    <w:link w:val="Heading2"/>
    <w:uiPriority w:val="1"/>
    <w:qFormat/>
    <w:rPr>
      <w:rFonts w:ascii="Arial" w:eastAsia="Arial" w:hAnsi="Arial" w:cs="Arial"/>
      <w:b/>
      <w:bCs/>
      <w:i/>
      <w:iCs/>
      <w:sz w:val="20"/>
      <w:szCs w:val="20"/>
    </w:rPr>
  </w:style>
  <w:style w:type="character" w:customStyle="1" w:styleId="BodyTextChar">
    <w:name w:val="Body Text Char"/>
    <w:basedOn w:val="DefaultParagraphFont"/>
    <w:link w:val="BodyText"/>
    <w:uiPriority w:val="1"/>
    <w:qFormat/>
    <w:rPr>
      <w:rFonts w:ascii="Arial" w:eastAsia="Arial" w:hAnsi="Arial" w:cs="Arial"/>
      <w:sz w:val="16"/>
      <w:szCs w:val="16"/>
    </w:rPr>
  </w:style>
  <w:style w:type="paragraph" w:styleId="ListParagraph">
    <w:name w:val="List Paragraph"/>
    <w:basedOn w:val="Normal"/>
    <w:uiPriority w:val="1"/>
    <w:qFormat/>
    <w:pPr>
      <w:widowControl w:val="0"/>
      <w:autoSpaceDE w:val="0"/>
      <w:autoSpaceDN w:val="0"/>
      <w:spacing w:after="0" w:line="240" w:lineRule="auto"/>
      <w:ind w:left="1251" w:hanging="361"/>
    </w:pPr>
    <w:rPr>
      <w:rFonts w:ascii="Arial" w:eastAsia="Arial" w:hAnsi="Arial" w:cs="Arial"/>
    </w:rPr>
  </w:style>
  <w:style w:type="paragraph" w:customStyle="1" w:styleId="TableParagraph">
    <w:name w:val="Table Paragraph"/>
    <w:basedOn w:val="Normal"/>
    <w:uiPriority w:val="1"/>
    <w:qFormat/>
    <w:pPr>
      <w:widowControl w:val="0"/>
      <w:autoSpaceDE w:val="0"/>
      <w:autoSpaceDN w:val="0"/>
      <w:spacing w:after="0" w:line="240" w:lineRule="auto"/>
    </w:pPr>
    <w:rPr>
      <w:rFonts w:ascii="Arial" w:eastAsia="Arial" w:hAnsi="Arial" w:cs="Arial"/>
    </w:rPr>
  </w:style>
  <w:style w:type="character" w:customStyle="1" w:styleId="HeaderChar">
    <w:name w:val="Header Char"/>
    <w:basedOn w:val="DefaultParagraphFont"/>
    <w:link w:val="Header"/>
    <w:uiPriority w:val="99"/>
    <w:qFormat/>
    <w:rPr>
      <w:rFonts w:ascii="Arial" w:eastAsia="Arial" w:hAnsi="Arial" w:cs="Arial"/>
    </w:rPr>
  </w:style>
  <w:style w:type="character" w:customStyle="1" w:styleId="FooterChar">
    <w:name w:val="Footer Char"/>
    <w:basedOn w:val="DefaultParagraphFont"/>
    <w:link w:val="Footer"/>
    <w:uiPriority w:val="99"/>
    <w:qFormat/>
    <w:rPr>
      <w:rFonts w:ascii="Arial" w:eastAsia="Arial" w:hAnsi="Arial" w:cs="Arial"/>
    </w:rPr>
  </w:style>
  <w:style w:type="character" w:styleId="Strong">
    <w:name w:val="Strong"/>
    <w:basedOn w:val="DefaultParagraphFont"/>
    <w:uiPriority w:val="22"/>
    <w:qFormat/>
    <w:rsid w:val="00353521"/>
    <w:rPr>
      <w:b/>
      <w:bCs/>
    </w:rPr>
  </w:style>
  <w:style w:type="paragraph" w:styleId="NormalWeb">
    <w:name w:val="Normal (Web)"/>
    <w:basedOn w:val="Normal"/>
    <w:uiPriority w:val="99"/>
    <w:unhideWhenUsed/>
    <w:rsid w:val="003535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035D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035D6"/>
    <w:rPr>
      <w:rFonts w:asciiTheme="majorHAnsi" w:eastAsiaTheme="majorEastAsia" w:hAnsiTheme="majorHAnsi" w:cstheme="majorBidi"/>
      <w:i/>
      <w:iCs/>
      <w:color w:val="2E74B5" w:themeColor="accent1" w:themeShade="BF"/>
      <w:sz w:val="22"/>
      <w:szCs w:val="22"/>
    </w:rPr>
  </w:style>
  <w:style w:type="paragraph" w:styleId="BalloonText">
    <w:name w:val="Balloon Text"/>
    <w:basedOn w:val="Normal"/>
    <w:link w:val="BalloonTextChar"/>
    <w:uiPriority w:val="99"/>
    <w:semiHidden/>
    <w:unhideWhenUsed/>
    <w:rsid w:val="00F47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E6D"/>
    <w:rPr>
      <w:rFonts w:ascii="Segoe UI" w:hAnsi="Segoe UI" w:cs="Segoe UI"/>
      <w:sz w:val="18"/>
      <w:szCs w:val="18"/>
    </w:rPr>
  </w:style>
  <w:style w:type="character" w:customStyle="1" w:styleId="extlink-nobreak">
    <w:name w:val="extlink-nobreak"/>
    <w:basedOn w:val="DefaultParagraphFont"/>
    <w:rsid w:val="008F5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85893">
      <w:bodyDiv w:val="1"/>
      <w:marLeft w:val="0"/>
      <w:marRight w:val="0"/>
      <w:marTop w:val="0"/>
      <w:marBottom w:val="0"/>
      <w:divBdr>
        <w:top w:val="none" w:sz="0" w:space="0" w:color="auto"/>
        <w:left w:val="none" w:sz="0" w:space="0" w:color="auto"/>
        <w:bottom w:val="none" w:sz="0" w:space="0" w:color="auto"/>
        <w:right w:val="none" w:sz="0" w:space="0" w:color="auto"/>
      </w:divBdr>
    </w:div>
    <w:div w:id="113377965">
      <w:bodyDiv w:val="1"/>
      <w:marLeft w:val="0"/>
      <w:marRight w:val="0"/>
      <w:marTop w:val="0"/>
      <w:marBottom w:val="0"/>
      <w:divBdr>
        <w:top w:val="none" w:sz="0" w:space="0" w:color="auto"/>
        <w:left w:val="none" w:sz="0" w:space="0" w:color="auto"/>
        <w:bottom w:val="none" w:sz="0" w:space="0" w:color="auto"/>
        <w:right w:val="none" w:sz="0" w:space="0" w:color="auto"/>
      </w:divBdr>
    </w:div>
    <w:div w:id="300426187">
      <w:bodyDiv w:val="1"/>
      <w:marLeft w:val="0"/>
      <w:marRight w:val="0"/>
      <w:marTop w:val="0"/>
      <w:marBottom w:val="0"/>
      <w:divBdr>
        <w:top w:val="none" w:sz="0" w:space="0" w:color="auto"/>
        <w:left w:val="none" w:sz="0" w:space="0" w:color="auto"/>
        <w:bottom w:val="none" w:sz="0" w:space="0" w:color="auto"/>
        <w:right w:val="none" w:sz="0" w:space="0" w:color="auto"/>
      </w:divBdr>
    </w:div>
    <w:div w:id="368844965">
      <w:bodyDiv w:val="1"/>
      <w:marLeft w:val="0"/>
      <w:marRight w:val="0"/>
      <w:marTop w:val="0"/>
      <w:marBottom w:val="0"/>
      <w:divBdr>
        <w:top w:val="none" w:sz="0" w:space="0" w:color="auto"/>
        <w:left w:val="none" w:sz="0" w:space="0" w:color="auto"/>
        <w:bottom w:val="none" w:sz="0" w:space="0" w:color="auto"/>
        <w:right w:val="none" w:sz="0" w:space="0" w:color="auto"/>
      </w:divBdr>
    </w:div>
    <w:div w:id="452869057">
      <w:bodyDiv w:val="1"/>
      <w:marLeft w:val="0"/>
      <w:marRight w:val="0"/>
      <w:marTop w:val="0"/>
      <w:marBottom w:val="0"/>
      <w:divBdr>
        <w:top w:val="none" w:sz="0" w:space="0" w:color="auto"/>
        <w:left w:val="none" w:sz="0" w:space="0" w:color="auto"/>
        <w:bottom w:val="none" w:sz="0" w:space="0" w:color="auto"/>
        <w:right w:val="none" w:sz="0" w:space="0" w:color="auto"/>
      </w:divBdr>
      <w:divsChild>
        <w:div w:id="254826405">
          <w:marLeft w:val="0"/>
          <w:marRight w:val="0"/>
          <w:marTop w:val="0"/>
          <w:marBottom w:val="0"/>
          <w:divBdr>
            <w:top w:val="none" w:sz="0" w:space="0" w:color="auto"/>
            <w:left w:val="none" w:sz="0" w:space="0" w:color="auto"/>
            <w:bottom w:val="none" w:sz="0" w:space="0" w:color="auto"/>
            <w:right w:val="none" w:sz="0" w:space="0" w:color="auto"/>
          </w:divBdr>
        </w:div>
        <w:div w:id="2021883109">
          <w:marLeft w:val="0"/>
          <w:marRight w:val="0"/>
          <w:marTop w:val="0"/>
          <w:marBottom w:val="0"/>
          <w:divBdr>
            <w:top w:val="none" w:sz="0" w:space="0" w:color="auto"/>
            <w:left w:val="none" w:sz="0" w:space="0" w:color="auto"/>
            <w:bottom w:val="none" w:sz="0" w:space="0" w:color="auto"/>
            <w:right w:val="none" w:sz="0" w:space="0" w:color="auto"/>
          </w:divBdr>
        </w:div>
      </w:divsChild>
    </w:div>
    <w:div w:id="460341779">
      <w:bodyDiv w:val="1"/>
      <w:marLeft w:val="0"/>
      <w:marRight w:val="0"/>
      <w:marTop w:val="0"/>
      <w:marBottom w:val="0"/>
      <w:divBdr>
        <w:top w:val="none" w:sz="0" w:space="0" w:color="auto"/>
        <w:left w:val="none" w:sz="0" w:space="0" w:color="auto"/>
        <w:bottom w:val="none" w:sz="0" w:space="0" w:color="auto"/>
        <w:right w:val="none" w:sz="0" w:space="0" w:color="auto"/>
      </w:divBdr>
    </w:div>
    <w:div w:id="471795540">
      <w:bodyDiv w:val="1"/>
      <w:marLeft w:val="0"/>
      <w:marRight w:val="0"/>
      <w:marTop w:val="0"/>
      <w:marBottom w:val="0"/>
      <w:divBdr>
        <w:top w:val="none" w:sz="0" w:space="0" w:color="auto"/>
        <w:left w:val="none" w:sz="0" w:space="0" w:color="auto"/>
        <w:bottom w:val="none" w:sz="0" w:space="0" w:color="auto"/>
        <w:right w:val="none" w:sz="0" w:space="0" w:color="auto"/>
      </w:divBdr>
    </w:div>
    <w:div w:id="473522002">
      <w:bodyDiv w:val="1"/>
      <w:marLeft w:val="0"/>
      <w:marRight w:val="0"/>
      <w:marTop w:val="0"/>
      <w:marBottom w:val="0"/>
      <w:divBdr>
        <w:top w:val="none" w:sz="0" w:space="0" w:color="auto"/>
        <w:left w:val="none" w:sz="0" w:space="0" w:color="auto"/>
        <w:bottom w:val="none" w:sz="0" w:space="0" w:color="auto"/>
        <w:right w:val="none" w:sz="0" w:space="0" w:color="auto"/>
      </w:divBdr>
    </w:div>
    <w:div w:id="483206252">
      <w:bodyDiv w:val="1"/>
      <w:marLeft w:val="0"/>
      <w:marRight w:val="0"/>
      <w:marTop w:val="0"/>
      <w:marBottom w:val="0"/>
      <w:divBdr>
        <w:top w:val="none" w:sz="0" w:space="0" w:color="auto"/>
        <w:left w:val="none" w:sz="0" w:space="0" w:color="auto"/>
        <w:bottom w:val="none" w:sz="0" w:space="0" w:color="auto"/>
        <w:right w:val="none" w:sz="0" w:space="0" w:color="auto"/>
      </w:divBdr>
    </w:div>
    <w:div w:id="521406291">
      <w:bodyDiv w:val="1"/>
      <w:marLeft w:val="0"/>
      <w:marRight w:val="0"/>
      <w:marTop w:val="0"/>
      <w:marBottom w:val="0"/>
      <w:divBdr>
        <w:top w:val="none" w:sz="0" w:space="0" w:color="auto"/>
        <w:left w:val="none" w:sz="0" w:space="0" w:color="auto"/>
        <w:bottom w:val="none" w:sz="0" w:space="0" w:color="auto"/>
        <w:right w:val="none" w:sz="0" w:space="0" w:color="auto"/>
      </w:divBdr>
    </w:div>
    <w:div w:id="593589960">
      <w:bodyDiv w:val="1"/>
      <w:marLeft w:val="0"/>
      <w:marRight w:val="0"/>
      <w:marTop w:val="0"/>
      <w:marBottom w:val="0"/>
      <w:divBdr>
        <w:top w:val="none" w:sz="0" w:space="0" w:color="auto"/>
        <w:left w:val="none" w:sz="0" w:space="0" w:color="auto"/>
        <w:bottom w:val="none" w:sz="0" w:space="0" w:color="auto"/>
        <w:right w:val="none" w:sz="0" w:space="0" w:color="auto"/>
      </w:divBdr>
      <w:divsChild>
        <w:div w:id="709842774">
          <w:marLeft w:val="1800"/>
          <w:marRight w:val="0"/>
          <w:marTop w:val="0"/>
          <w:marBottom w:val="0"/>
          <w:divBdr>
            <w:top w:val="none" w:sz="0" w:space="0" w:color="auto"/>
            <w:left w:val="none" w:sz="0" w:space="0" w:color="auto"/>
            <w:bottom w:val="none" w:sz="0" w:space="0" w:color="auto"/>
            <w:right w:val="none" w:sz="0" w:space="0" w:color="auto"/>
          </w:divBdr>
        </w:div>
      </w:divsChild>
    </w:div>
    <w:div w:id="600799844">
      <w:bodyDiv w:val="1"/>
      <w:marLeft w:val="0"/>
      <w:marRight w:val="0"/>
      <w:marTop w:val="0"/>
      <w:marBottom w:val="0"/>
      <w:divBdr>
        <w:top w:val="none" w:sz="0" w:space="0" w:color="auto"/>
        <w:left w:val="none" w:sz="0" w:space="0" w:color="auto"/>
        <w:bottom w:val="none" w:sz="0" w:space="0" w:color="auto"/>
        <w:right w:val="none" w:sz="0" w:space="0" w:color="auto"/>
      </w:divBdr>
    </w:div>
    <w:div w:id="623313532">
      <w:bodyDiv w:val="1"/>
      <w:marLeft w:val="0"/>
      <w:marRight w:val="0"/>
      <w:marTop w:val="0"/>
      <w:marBottom w:val="0"/>
      <w:divBdr>
        <w:top w:val="none" w:sz="0" w:space="0" w:color="auto"/>
        <w:left w:val="none" w:sz="0" w:space="0" w:color="auto"/>
        <w:bottom w:val="none" w:sz="0" w:space="0" w:color="auto"/>
        <w:right w:val="none" w:sz="0" w:space="0" w:color="auto"/>
      </w:divBdr>
    </w:div>
    <w:div w:id="625434330">
      <w:bodyDiv w:val="1"/>
      <w:marLeft w:val="0"/>
      <w:marRight w:val="0"/>
      <w:marTop w:val="0"/>
      <w:marBottom w:val="0"/>
      <w:divBdr>
        <w:top w:val="none" w:sz="0" w:space="0" w:color="auto"/>
        <w:left w:val="none" w:sz="0" w:space="0" w:color="auto"/>
        <w:bottom w:val="none" w:sz="0" w:space="0" w:color="auto"/>
        <w:right w:val="none" w:sz="0" w:space="0" w:color="auto"/>
      </w:divBdr>
    </w:div>
    <w:div w:id="697197723">
      <w:bodyDiv w:val="1"/>
      <w:marLeft w:val="0"/>
      <w:marRight w:val="0"/>
      <w:marTop w:val="0"/>
      <w:marBottom w:val="0"/>
      <w:divBdr>
        <w:top w:val="none" w:sz="0" w:space="0" w:color="auto"/>
        <w:left w:val="none" w:sz="0" w:space="0" w:color="auto"/>
        <w:bottom w:val="none" w:sz="0" w:space="0" w:color="auto"/>
        <w:right w:val="none" w:sz="0" w:space="0" w:color="auto"/>
      </w:divBdr>
    </w:div>
    <w:div w:id="707528949">
      <w:bodyDiv w:val="1"/>
      <w:marLeft w:val="0"/>
      <w:marRight w:val="0"/>
      <w:marTop w:val="0"/>
      <w:marBottom w:val="0"/>
      <w:divBdr>
        <w:top w:val="none" w:sz="0" w:space="0" w:color="auto"/>
        <w:left w:val="none" w:sz="0" w:space="0" w:color="auto"/>
        <w:bottom w:val="none" w:sz="0" w:space="0" w:color="auto"/>
        <w:right w:val="none" w:sz="0" w:space="0" w:color="auto"/>
      </w:divBdr>
    </w:div>
    <w:div w:id="746879204">
      <w:bodyDiv w:val="1"/>
      <w:marLeft w:val="0"/>
      <w:marRight w:val="0"/>
      <w:marTop w:val="0"/>
      <w:marBottom w:val="0"/>
      <w:divBdr>
        <w:top w:val="none" w:sz="0" w:space="0" w:color="auto"/>
        <w:left w:val="none" w:sz="0" w:space="0" w:color="auto"/>
        <w:bottom w:val="none" w:sz="0" w:space="0" w:color="auto"/>
        <w:right w:val="none" w:sz="0" w:space="0" w:color="auto"/>
      </w:divBdr>
    </w:div>
    <w:div w:id="814108410">
      <w:bodyDiv w:val="1"/>
      <w:marLeft w:val="0"/>
      <w:marRight w:val="0"/>
      <w:marTop w:val="0"/>
      <w:marBottom w:val="0"/>
      <w:divBdr>
        <w:top w:val="none" w:sz="0" w:space="0" w:color="auto"/>
        <w:left w:val="none" w:sz="0" w:space="0" w:color="auto"/>
        <w:bottom w:val="none" w:sz="0" w:space="0" w:color="auto"/>
        <w:right w:val="none" w:sz="0" w:space="0" w:color="auto"/>
      </w:divBdr>
    </w:div>
    <w:div w:id="896824451">
      <w:bodyDiv w:val="1"/>
      <w:marLeft w:val="0"/>
      <w:marRight w:val="0"/>
      <w:marTop w:val="0"/>
      <w:marBottom w:val="0"/>
      <w:divBdr>
        <w:top w:val="none" w:sz="0" w:space="0" w:color="auto"/>
        <w:left w:val="none" w:sz="0" w:space="0" w:color="auto"/>
        <w:bottom w:val="none" w:sz="0" w:space="0" w:color="auto"/>
        <w:right w:val="none" w:sz="0" w:space="0" w:color="auto"/>
      </w:divBdr>
    </w:div>
    <w:div w:id="1000082734">
      <w:bodyDiv w:val="1"/>
      <w:marLeft w:val="0"/>
      <w:marRight w:val="0"/>
      <w:marTop w:val="0"/>
      <w:marBottom w:val="0"/>
      <w:divBdr>
        <w:top w:val="none" w:sz="0" w:space="0" w:color="auto"/>
        <w:left w:val="none" w:sz="0" w:space="0" w:color="auto"/>
        <w:bottom w:val="none" w:sz="0" w:space="0" w:color="auto"/>
        <w:right w:val="none" w:sz="0" w:space="0" w:color="auto"/>
      </w:divBdr>
    </w:div>
    <w:div w:id="1017121242">
      <w:bodyDiv w:val="1"/>
      <w:marLeft w:val="0"/>
      <w:marRight w:val="0"/>
      <w:marTop w:val="0"/>
      <w:marBottom w:val="0"/>
      <w:divBdr>
        <w:top w:val="none" w:sz="0" w:space="0" w:color="auto"/>
        <w:left w:val="none" w:sz="0" w:space="0" w:color="auto"/>
        <w:bottom w:val="none" w:sz="0" w:space="0" w:color="auto"/>
        <w:right w:val="none" w:sz="0" w:space="0" w:color="auto"/>
      </w:divBdr>
    </w:div>
    <w:div w:id="1069040451">
      <w:bodyDiv w:val="1"/>
      <w:marLeft w:val="0"/>
      <w:marRight w:val="0"/>
      <w:marTop w:val="0"/>
      <w:marBottom w:val="0"/>
      <w:divBdr>
        <w:top w:val="none" w:sz="0" w:space="0" w:color="auto"/>
        <w:left w:val="none" w:sz="0" w:space="0" w:color="auto"/>
        <w:bottom w:val="none" w:sz="0" w:space="0" w:color="auto"/>
        <w:right w:val="none" w:sz="0" w:space="0" w:color="auto"/>
      </w:divBdr>
    </w:div>
    <w:div w:id="1094089122">
      <w:bodyDiv w:val="1"/>
      <w:marLeft w:val="0"/>
      <w:marRight w:val="0"/>
      <w:marTop w:val="0"/>
      <w:marBottom w:val="0"/>
      <w:divBdr>
        <w:top w:val="none" w:sz="0" w:space="0" w:color="auto"/>
        <w:left w:val="none" w:sz="0" w:space="0" w:color="auto"/>
        <w:bottom w:val="none" w:sz="0" w:space="0" w:color="auto"/>
        <w:right w:val="none" w:sz="0" w:space="0" w:color="auto"/>
      </w:divBdr>
      <w:divsChild>
        <w:div w:id="908688964">
          <w:marLeft w:val="0"/>
          <w:marRight w:val="0"/>
          <w:marTop w:val="0"/>
          <w:marBottom w:val="0"/>
          <w:divBdr>
            <w:top w:val="none" w:sz="0" w:space="0" w:color="auto"/>
            <w:left w:val="none" w:sz="0" w:space="0" w:color="auto"/>
            <w:bottom w:val="none" w:sz="0" w:space="0" w:color="auto"/>
            <w:right w:val="none" w:sz="0" w:space="0" w:color="auto"/>
          </w:divBdr>
        </w:div>
        <w:div w:id="567495183">
          <w:marLeft w:val="0"/>
          <w:marRight w:val="0"/>
          <w:marTop w:val="0"/>
          <w:marBottom w:val="0"/>
          <w:divBdr>
            <w:top w:val="none" w:sz="0" w:space="0" w:color="auto"/>
            <w:left w:val="none" w:sz="0" w:space="0" w:color="auto"/>
            <w:bottom w:val="none" w:sz="0" w:space="0" w:color="auto"/>
            <w:right w:val="none" w:sz="0" w:space="0" w:color="auto"/>
          </w:divBdr>
        </w:div>
      </w:divsChild>
    </w:div>
    <w:div w:id="1104301131">
      <w:bodyDiv w:val="1"/>
      <w:marLeft w:val="0"/>
      <w:marRight w:val="0"/>
      <w:marTop w:val="0"/>
      <w:marBottom w:val="0"/>
      <w:divBdr>
        <w:top w:val="none" w:sz="0" w:space="0" w:color="auto"/>
        <w:left w:val="none" w:sz="0" w:space="0" w:color="auto"/>
        <w:bottom w:val="none" w:sz="0" w:space="0" w:color="auto"/>
        <w:right w:val="none" w:sz="0" w:space="0" w:color="auto"/>
      </w:divBdr>
    </w:div>
    <w:div w:id="1209099677">
      <w:bodyDiv w:val="1"/>
      <w:marLeft w:val="0"/>
      <w:marRight w:val="0"/>
      <w:marTop w:val="0"/>
      <w:marBottom w:val="0"/>
      <w:divBdr>
        <w:top w:val="none" w:sz="0" w:space="0" w:color="auto"/>
        <w:left w:val="none" w:sz="0" w:space="0" w:color="auto"/>
        <w:bottom w:val="none" w:sz="0" w:space="0" w:color="auto"/>
        <w:right w:val="none" w:sz="0" w:space="0" w:color="auto"/>
      </w:divBdr>
    </w:div>
    <w:div w:id="1209877916">
      <w:bodyDiv w:val="1"/>
      <w:marLeft w:val="0"/>
      <w:marRight w:val="0"/>
      <w:marTop w:val="0"/>
      <w:marBottom w:val="0"/>
      <w:divBdr>
        <w:top w:val="none" w:sz="0" w:space="0" w:color="auto"/>
        <w:left w:val="none" w:sz="0" w:space="0" w:color="auto"/>
        <w:bottom w:val="none" w:sz="0" w:space="0" w:color="auto"/>
        <w:right w:val="none" w:sz="0" w:space="0" w:color="auto"/>
      </w:divBdr>
    </w:div>
    <w:div w:id="1343314451">
      <w:bodyDiv w:val="1"/>
      <w:marLeft w:val="0"/>
      <w:marRight w:val="0"/>
      <w:marTop w:val="0"/>
      <w:marBottom w:val="0"/>
      <w:divBdr>
        <w:top w:val="none" w:sz="0" w:space="0" w:color="auto"/>
        <w:left w:val="none" w:sz="0" w:space="0" w:color="auto"/>
        <w:bottom w:val="none" w:sz="0" w:space="0" w:color="auto"/>
        <w:right w:val="none" w:sz="0" w:space="0" w:color="auto"/>
      </w:divBdr>
    </w:div>
    <w:div w:id="1363166041">
      <w:bodyDiv w:val="1"/>
      <w:marLeft w:val="0"/>
      <w:marRight w:val="0"/>
      <w:marTop w:val="0"/>
      <w:marBottom w:val="0"/>
      <w:divBdr>
        <w:top w:val="none" w:sz="0" w:space="0" w:color="auto"/>
        <w:left w:val="none" w:sz="0" w:space="0" w:color="auto"/>
        <w:bottom w:val="none" w:sz="0" w:space="0" w:color="auto"/>
        <w:right w:val="none" w:sz="0" w:space="0" w:color="auto"/>
      </w:divBdr>
    </w:div>
    <w:div w:id="1451050911">
      <w:bodyDiv w:val="1"/>
      <w:marLeft w:val="0"/>
      <w:marRight w:val="0"/>
      <w:marTop w:val="0"/>
      <w:marBottom w:val="0"/>
      <w:divBdr>
        <w:top w:val="none" w:sz="0" w:space="0" w:color="auto"/>
        <w:left w:val="none" w:sz="0" w:space="0" w:color="auto"/>
        <w:bottom w:val="none" w:sz="0" w:space="0" w:color="auto"/>
        <w:right w:val="none" w:sz="0" w:space="0" w:color="auto"/>
      </w:divBdr>
      <w:divsChild>
        <w:div w:id="1703899949">
          <w:marLeft w:val="0"/>
          <w:marRight w:val="0"/>
          <w:marTop w:val="0"/>
          <w:marBottom w:val="0"/>
          <w:divBdr>
            <w:top w:val="none" w:sz="0" w:space="0" w:color="auto"/>
            <w:left w:val="none" w:sz="0" w:space="0" w:color="auto"/>
            <w:bottom w:val="none" w:sz="0" w:space="0" w:color="auto"/>
            <w:right w:val="none" w:sz="0" w:space="0" w:color="auto"/>
          </w:divBdr>
        </w:div>
        <w:div w:id="532815976">
          <w:marLeft w:val="0"/>
          <w:marRight w:val="0"/>
          <w:marTop w:val="0"/>
          <w:marBottom w:val="0"/>
          <w:divBdr>
            <w:top w:val="none" w:sz="0" w:space="0" w:color="auto"/>
            <w:left w:val="none" w:sz="0" w:space="0" w:color="auto"/>
            <w:bottom w:val="none" w:sz="0" w:space="0" w:color="auto"/>
            <w:right w:val="none" w:sz="0" w:space="0" w:color="auto"/>
          </w:divBdr>
        </w:div>
      </w:divsChild>
    </w:div>
    <w:div w:id="1553038720">
      <w:bodyDiv w:val="1"/>
      <w:marLeft w:val="0"/>
      <w:marRight w:val="0"/>
      <w:marTop w:val="0"/>
      <w:marBottom w:val="0"/>
      <w:divBdr>
        <w:top w:val="none" w:sz="0" w:space="0" w:color="auto"/>
        <w:left w:val="none" w:sz="0" w:space="0" w:color="auto"/>
        <w:bottom w:val="none" w:sz="0" w:space="0" w:color="auto"/>
        <w:right w:val="none" w:sz="0" w:space="0" w:color="auto"/>
      </w:divBdr>
    </w:div>
    <w:div w:id="1687634086">
      <w:bodyDiv w:val="1"/>
      <w:marLeft w:val="0"/>
      <w:marRight w:val="0"/>
      <w:marTop w:val="0"/>
      <w:marBottom w:val="0"/>
      <w:divBdr>
        <w:top w:val="none" w:sz="0" w:space="0" w:color="auto"/>
        <w:left w:val="none" w:sz="0" w:space="0" w:color="auto"/>
        <w:bottom w:val="none" w:sz="0" w:space="0" w:color="auto"/>
        <w:right w:val="none" w:sz="0" w:space="0" w:color="auto"/>
      </w:divBdr>
      <w:divsChild>
        <w:div w:id="1600916708">
          <w:marLeft w:val="0"/>
          <w:marRight w:val="0"/>
          <w:marTop w:val="0"/>
          <w:marBottom w:val="0"/>
          <w:divBdr>
            <w:top w:val="none" w:sz="0" w:space="0" w:color="auto"/>
            <w:left w:val="none" w:sz="0" w:space="0" w:color="auto"/>
            <w:bottom w:val="none" w:sz="0" w:space="0" w:color="auto"/>
            <w:right w:val="none" w:sz="0" w:space="0" w:color="auto"/>
          </w:divBdr>
        </w:div>
        <w:div w:id="573667005">
          <w:marLeft w:val="0"/>
          <w:marRight w:val="0"/>
          <w:marTop w:val="0"/>
          <w:marBottom w:val="0"/>
          <w:divBdr>
            <w:top w:val="none" w:sz="0" w:space="0" w:color="auto"/>
            <w:left w:val="none" w:sz="0" w:space="0" w:color="auto"/>
            <w:bottom w:val="none" w:sz="0" w:space="0" w:color="auto"/>
            <w:right w:val="none" w:sz="0" w:space="0" w:color="auto"/>
          </w:divBdr>
        </w:div>
      </w:divsChild>
    </w:div>
    <w:div w:id="1701934631">
      <w:bodyDiv w:val="1"/>
      <w:marLeft w:val="0"/>
      <w:marRight w:val="0"/>
      <w:marTop w:val="0"/>
      <w:marBottom w:val="0"/>
      <w:divBdr>
        <w:top w:val="none" w:sz="0" w:space="0" w:color="auto"/>
        <w:left w:val="none" w:sz="0" w:space="0" w:color="auto"/>
        <w:bottom w:val="none" w:sz="0" w:space="0" w:color="auto"/>
        <w:right w:val="none" w:sz="0" w:space="0" w:color="auto"/>
      </w:divBdr>
    </w:div>
    <w:div w:id="1721397793">
      <w:bodyDiv w:val="1"/>
      <w:marLeft w:val="0"/>
      <w:marRight w:val="0"/>
      <w:marTop w:val="0"/>
      <w:marBottom w:val="0"/>
      <w:divBdr>
        <w:top w:val="none" w:sz="0" w:space="0" w:color="auto"/>
        <w:left w:val="none" w:sz="0" w:space="0" w:color="auto"/>
        <w:bottom w:val="none" w:sz="0" w:space="0" w:color="auto"/>
        <w:right w:val="none" w:sz="0" w:space="0" w:color="auto"/>
      </w:divBdr>
      <w:divsChild>
        <w:div w:id="231628086">
          <w:marLeft w:val="0"/>
          <w:marRight w:val="0"/>
          <w:marTop w:val="0"/>
          <w:marBottom w:val="0"/>
          <w:divBdr>
            <w:top w:val="none" w:sz="0" w:space="0" w:color="auto"/>
            <w:left w:val="none" w:sz="0" w:space="0" w:color="auto"/>
            <w:bottom w:val="none" w:sz="0" w:space="0" w:color="auto"/>
            <w:right w:val="none" w:sz="0" w:space="0" w:color="auto"/>
          </w:divBdr>
        </w:div>
        <w:div w:id="51780254">
          <w:marLeft w:val="0"/>
          <w:marRight w:val="0"/>
          <w:marTop w:val="0"/>
          <w:marBottom w:val="0"/>
          <w:divBdr>
            <w:top w:val="none" w:sz="0" w:space="0" w:color="auto"/>
            <w:left w:val="none" w:sz="0" w:space="0" w:color="auto"/>
            <w:bottom w:val="none" w:sz="0" w:space="0" w:color="auto"/>
            <w:right w:val="none" w:sz="0" w:space="0" w:color="auto"/>
          </w:divBdr>
        </w:div>
        <w:div w:id="602373443">
          <w:marLeft w:val="0"/>
          <w:marRight w:val="0"/>
          <w:marTop w:val="0"/>
          <w:marBottom w:val="0"/>
          <w:divBdr>
            <w:top w:val="none" w:sz="0" w:space="0" w:color="auto"/>
            <w:left w:val="none" w:sz="0" w:space="0" w:color="auto"/>
            <w:bottom w:val="none" w:sz="0" w:space="0" w:color="auto"/>
            <w:right w:val="none" w:sz="0" w:space="0" w:color="auto"/>
          </w:divBdr>
        </w:div>
        <w:div w:id="732658426">
          <w:marLeft w:val="0"/>
          <w:marRight w:val="0"/>
          <w:marTop w:val="0"/>
          <w:marBottom w:val="0"/>
          <w:divBdr>
            <w:top w:val="none" w:sz="0" w:space="0" w:color="auto"/>
            <w:left w:val="none" w:sz="0" w:space="0" w:color="auto"/>
            <w:bottom w:val="none" w:sz="0" w:space="0" w:color="auto"/>
            <w:right w:val="none" w:sz="0" w:space="0" w:color="auto"/>
          </w:divBdr>
        </w:div>
        <w:div w:id="1908373961">
          <w:marLeft w:val="0"/>
          <w:marRight w:val="0"/>
          <w:marTop w:val="0"/>
          <w:marBottom w:val="0"/>
          <w:divBdr>
            <w:top w:val="none" w:sz="0" w:space="0" w:color="auto"/>
            <w:left w:val="none" w:sz="0" w:space="0" w:color="auto"/>
            <w:bottom w:val="none" w:sz="0" w:space="0" w:color="auto"/>
            <w:right w:val="none" w:sz="0" w:space="0" w:color="auto"/>
          </w:divBdr>
        </w:div>
        <w:div w:id="231233512">
          <w:marLeft w:val="0"/>
          <w:marRight w:val="0"/>
          <w:marTop w:val="0"/>
          <w:marBottom w:val="0"/>
          <w:divBdr>
            <w:top w:val="none" w:sz="0" w:space="0" w:color="auto"/>
            <w:left w:val="none" w:sz="0" w:space="0" w:color="auto"/>
            <w:bottom w:val="none" w:sz="0" w:space="0" w:color="auto"/>
            <w:right w:val="none" w:sz="0" w:space="0" w:color="auto"/>
          </w:divBdr>
        </w:div>
        <w:div w:id="1285968756">
          <w:marLeft w:val="0"/>
          <w:marRight w:val="0"/>
          <w:marTop w:val="0"/>
          <w:marBottom w:val="0"/>
          <w:divBdr>
            <w:top w:val="none" w:sz="0" w:space="0" w:color="auto"/>
            <w:left w:val="none" w:sz="0" w:space="0" w:color="auto"/>
            <w:bottom w:val="none" w:sz="0" w:space="0" w:color="auto"/>
            <w:right w:val="none" w:sz="0" w:space="0" w:color="auto"/>
          </w:divBdr>
        </w:div>
        <w:div w:id="1914661488">
          <w:marLeft w:val="0"/>
          <w:marRight w:val="0"/>
          <w:marTop w:val="0"/>
          <w:marBottom w:val="0"/>
          <w:divBdr>
            <w:top w:val="none" w:sz="0" w:space="0" w:color="auto"/>
            <w:left w:val="none" w:sz="0" w:space="0" w:color="auto"/>
            <w:bottom w:val="none" w:sz="0" w:space="0" w:color="auto"/>
            <w:right w:val="none" w:sz="0" w:space="0" w:color="auto"/>
          </w:divBdr>
        </w:div>
      </w:divsChild>
    </w:div>
    <w:div w:id="1779063311">
      <w:bodyDiv w:val="1"/>
      <w:marLeft w:val="0"/>
      <w:marRight w:val="0"/>
      <w:marTop w:val="0"/>
      <w:marBottom w:val="0"/>
      <w:divBdr>
        <w:top w:val="none" w:sz="0" w:space="0" w:color="auto"/>
        <w:left w:val="none" w:sz="0" w:space="0" w:color="auto"/>
        <w:bottom w:val="none" w:sz="0" w:space="0" w:color="auto"/>
        <w:right w:val="none" w:sz="0" w:space="0" w:color="auto"/>
      </w:divBdr>
      <w:divsChild>
        <w:div w:id="329991023">
          <w:marLeft w:val="0"/>
          <w:marRight w:val="0"/>
          <w:marTop w:val="0"/>
          <w:marBottom w:val="0"/>
          <w:divBdr>
            <w:top w:val="none" w:sz="0" w:space="0" w:color="auto"/>
            <w:left w:val="none" w:sz="0" w:space="0" w:color="auto"/>
            <w:bottom w:val="none" w:sz="0" w:space="0" w:color="auto"/>
            <w:right w:val="none" w:sz="0" w:space="0" w:color="auto"/>
          </w:divBdr>
        </w:div>
        <w:div w:id="429930900">
          <w:marLeft w:val="0"/>
          <w:marRight w:val="0"/>
          <w:marTop w:val="0"/>
          <w:marBottom w:val="0"/>
          <w:divBdr>
            <w:top w:val="none" w:sz="0" w:space="0" w:color="auto"/>
            <w:left w:val="none" w:sz="0" w:space="0" w:color="auto"/>
            <w:bottom w:val="none" w:sz="0" w:space="0" w:color="auto"/>
            <w:right w:val="none" w:sz="0" w:space="0" w:color="auto"/>
          </w:divBdr>
        </w:div>
        <w:div w:id="80640592">
          <w:marLeft w:val="0"/>
          <w:marRight w:val="0"/>
          <w:marTop w:val="0"/>
          <w:marBottom w:val="0"/>
          <w:divBdr>
            <w:top w:val="none" w:sz="0" w:space="0" w:color="auto"/>
            <w:left w:val="none" w:sz="0" w:space="0" w:color="auto"/>
            <w:bottom w:val="none" w:sz="0" w:space="0" w:color="auto"/>
            <w:right w:val="none" w:sz="0" w:space="0" w:color="auto"/>
          </w:divBdr>
        </w:div>
      </w:divsChild>
    </w:div>
    <w:div w:id="1784885099">
      <w:bodyDiv w:val="1"/>
      <w:marLeft w:val="0"/>
      <w:marRight w:val="0"/>
      <w:marTop w:val="0"/>
      <w:marBottom w:val="0"/>
      <w:divBdr>
        <w:top w:val="none" w:sz="0" w:space="0" w:color="auto"/>
        <w:left w:val="none" w:sz="0" w:space="0" w:color="auto"/>
        <w:bottom w:val="none" w:sz="0" w:space="0" w:color="auto"/>
        <w:right w:val="none" w:sz="0" w:space="0" w:color="auto"/>
      </w:divBdr>
    </w:div>
    <w:div w:id="1881166466">
      <w:bodyDiv w:val="1"/>
      <w:marLeft w:val="0"/>
      <w:marRight w:val="0"/>
      <w:marTop w:val="0"/>
      <w:marBottom w:val="0"/>
      <w:divBdr>
        <w:top w:val="none" w:sz="0" w:space="0" w:color="auto"/>
        <w:left w:val="none" w:sz="0" w:space="0" w:color="auto"/>
        <w:bottom w:val="none" w:sz="0" w:space="0" w:color="auto"/>
        <w:right w:val="none" w:sz="0" w:space="0" w:color="auto"/>
      </w:divBdr>
      <w:divsChild>
        <w:div w:id="456216230">
          <w:marLeft w:val="0"/>
          <w:marRight w:val="0"/>
          <w:marTop w:val="0"/>
          <w:marBottom w:val="0"/>
          <w:divBdr>
            <w:top w:val="none" w:sz="0" w:space="0" w:color="auto"/>
            <w:left w:val="none" w:sz="0" w:space="0" w:color="auto"/>
            <w:bottom w:val="none" w:sz="0" w:space="0" w:color="auto"/>
            <w:right w:val="none" w:sz="0" w:space="0" w:color="auto"/>
          </w:divBdr>
        </w:div>
        <w:div w:id="1293026000">
          <w:marLeft w:val="0"/>
          <w:marRight w:val="0"/>
          <w:marTop w:val="0"/>
          <w:marBottom w:val="0"/>
          <w:divBdr>
            <w:top w:val="none" w:sz="0" w:space="0" w:color="auto"/>
            <w:left w:val="none" w:sz="0" w:space="0" w:color="auto"/>
            <w:bottom w:val="none" w:sz="0" w:space="0" w:color="auto"/>
            <w:right w:val="none" w:sz="0" w:space="0" w:color="auto"/>
          </w:divBdr>
        </w:div>
      </w:divsChild>
    </w:div>
    <w:div w:id="1941327671">
      <w:bodyDiv w:val="1"/>
      <w:marLeft w:val="0"/>
      <w:marRight w:val="0"/>
      <w:marTop w:val="0"/>
      <w:marBottom w:val="0"/>
      <w:divBdr>
        <w:top w:val="none" w:sz="0" w:space="0" w:color="auto"/>
        <w:left w:val="none" w:sz="0" w:space="0" w:color="auto"/>
        <w:bottom w:val="none" w:sz="0" w:space="0" w:color="auto"/>
        <w:right w:val="none" w:sz="0" w:space="0" w:color="auto"/>
      </w:divBdr>
    </w:div>
    <w:div w:id="1998727933">
      <w:bodyDiv w:val="1"/>
      <w:marLeft w:val="0"/>
      <w:marRight w:val="0"/>
      <w:marTop w:val="0"/>
      <w:marBottom w:val="0"/>
      <w:divBdr>
        <w:top w:val="none" w:sz="0" w:space="0" w:color="auto"/>
        <w:left w:val="none" w:sz="0" w:space="0" w:color="auto"/>
        <w:bottom w:val="none" w:sz="0" w:space="0" w:color="auto"/>
        <w:right w:val="none" w:sz="0" w:space="0" w:color="auto"/>
      </w:divBdr>
      <w:divsChild>
        <w:div w:id="1557008430">
          <w:marLeft w:val="0"/>
          <w:marRight w:val="0"/>
          <w:marTop w:val="0"/>
          <w:marBottom w:val="0"/>
          <w:divBdr>
            <w:top w:val="none" w:sz="0" w:space="0" w:color="auto"/>
            <w:left w:val="none" w:sz="0" w:space="0" w:color="auto"/>
            <w:bottom w:val="none" w:sz="0" w:space="0" w:color="auto"/>
            <w:right w:val="none" w:sz="0" w:space="0" w:color="auto"/>
          </w:divBdr>
        </w:div>
        <w:div w:id="1154026252">
          <w:marLeft w:val="0"/>
          <w:marRight w:val="0"/>
          <w:marTop w:val="0"/>
          <w:marBottom w:val="0"/>
          <w:divBdr>
            <w:top w:val="none" w:sz="0" w:space="0" w:color="auto"/>
            <w:left w:val="none" w:sz="0" w:space="0" w:color="auto"/>
            <w:bottom w:val="none" w:sz="0" w:space="0" w:color="auto"/>
            <w:right w:val="none" w:sz="0" w:space="0" w:color="auto"/>
          </w:divBdr>
        </w:div>
        <w:div w:id="1705903151">
          <w:marLeft w:val="0"/>
          <w:marRight w:val="0"/>
          <w:marTop w:val="0"/>
          <w:marBottom w:val="0"/>
          <w:divBdr>
            <w:top w:val="none" w:sz="0" w:space="0" w:color="auto"/>
            <w:left w:val="none" w:sz="0" w:space="0" w:color="auto"/>
            <w:bottom w:val="none" w:sz="0" w:space="0" w:color="auto"/>
            <w:right w:val="none" w:sz="0" w:space="0" w:color="auto"/>
          </w:divBdr>
        </w:div>
      </w:divsChild>
    </w:div>
    <w:div w:id="2046826716">
      <w:bodyDiv w:val="1"/>
      <w:marLeft w:val="0"/>
      <w:marRight w:val="0"/>
      <w:marTop w:val="0"/>
      <w:marBottom w:val="0"/>
      <w:divBdr>
        <w:top w:val="none" w:sz="0" w:space="0" w:color="auto"/>
        <w:left w:val="none" w:sz="0" w:space="0" w:color="auto"/>
        <w:bottom w:val="none" w:sz="0" w:space="0" w:color="auto"/>
        <w:right w:val="none" w:sz="0" w:space="0" w:color="auto"/>
      </w:divBdr>
    </w:div>
    <w:div w:id="2070766519">
      <w:bodyDiv w:val="1"/>
      <w:marLeft w:val="0"/>
      <w:marRight w:val="0"/>
      <w:marTop w:val="0"/>
      <w:marBottom w:val="0"/>
      <w:divBdr>
        <w:top w:val="none" w:sz="0" w:space="0" w:color="auto"/>
        <w:left w:val="none" w:sz="0" w:space="0" w:color="auto"/>
        <w:bottom w:val="none" w:sz="0" w:space="0" w:color="auto"/>
        <w:right w:val="none" w:sz="0" w:space="0" w:color="auto"/>
      </w:divBdr>
    </w:div>
    <w:div w:id="2088727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ABC</dc:creator>
  <cp:lastModifiedBy>HP</cp:lastModifiedBy>
  <cp:revision>2</cp:revision>
  <dcterms:created xsi:type="dcterms:W3CDTF">2025-10-03T04:25:00Z</dcterms:created>
  <dcterms:modified xsi:type="dcterms:W3CDTF">2025-10-03T04:25:00Z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4D2B6B1DC312473B8D12392A36751AB1_13</vt:lpwstr>
  </property>
</Properties>
</file>